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56621" w14:textId="77777777" w:rsidR="0090239E" w:rsidRDefault="00125DA5">
      <w:pPr>
        <w:pStyle w:val="Title"/>
      </w:pPr>
      <w:r w:rsidRPr="00F31523">
        <w:rPr>
          <w:noProof/>
        </w:rPr>
        <w:drawing>
          <wp:inline distT="0" distB="0" distL="0" distR="0" wp14:anchorId="0DB5663A" wp14:editId="0DB5663B">
            <wp:extent cx="1743075" cy="647700"/>
            <wp:effectExtent l="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3075" cy="647700"/>
                    </a:xfrm>
                    <a:prstGeom prst="rect">
                      <a:avLst/>
                    </a:prstGeom>
                    <a:noFill/>
                    <a:ln>
                      <a:noFill/>
                    </a:ln>
                  </pic:spPr>
                </pic:pic>
              </a:graphicData>
            </a:graphic>
          </wp:inline>
        </w:drawing>
      </w:r>
    </w:p>
    <w:p w14:paraId="0DB56622" w14:textId="77777777" w:rsidR="0090239E" w:rsidRDefault="0090239E">
      <w:pPr>
        <w:pStyle w:val="Title"/>
      </w:pPr>
    </w:p>
    <w:p w14:paraId="0DB56623" w14:textId="77777777" w:rsidR="004E6396" w:rsidRDefault="004E6396">
      <w:pPr>
        <w:pStyle w:val="Title"/>
      </w:pPr>
      <w:r>
        <w:t>COBB ELECTRIC MEMBERSHIP CORPORATION</w:t>
      </w:r>
    </w:p>
    <w:p w14:paraId="0DB56624" w14:textId="77777777" w:rsidR="004E6396" w:rsidRPr="0092225F" w:rsidRDefault="004E6396" w:rsidP="0092225F">
      <w:pPr>
        <w:jc w:val="center"/>
        <w:rPr>
          <w:b/>
          <w:bCs/>
          <w:sz w:val="24"/>
        </w:rPr>
      </w:pPr>
    </w:p>
    <w:p w14:paraId="0DB56625" w14:textId="77777777" w:rsidR="0092225F" w:rsidRDefault="0092225F" w:rsidP="0092225F">
      <w:pPr>
        <w:jc w:val="both"/>
        <w:rPr>
          <w:sz w:val="24"/>
        </w:rPr>
      </w:pPr>
    </w:p>
    <w:p w14:paraId="0DB56626" w14:textId="77777777" w:rsidR="00E07CFA" w:rsidRPr="00E07CFA" w:rsidRDefault="00E07CFA" w:rsidP="00E07CFA">
      <w:pPr>
        <w:tabs>
          <w:tab w:val="center" w:pos="4680"/>
        </w:tabs>
        <w:suppressAutoHyphens/>
        <w:spacing w:line="240" w:lineRule="atLeast"/>
        <w:jc w:val="center"/>
        <w:rPr>
          <w:rFonts w:ascii="Times New Roman" w:hAnsi="Times New Roman"/>
          <w:b/>
          <w:bCs/>
          <w:spacing w:val="-3"/>
          <w:sz w:val="24"/>
        </w:rPr>
      </w:pPr>
      <w:r w:rsidRPr="00E07CFA">
        <w:rPr>
          <w:rFonts w:ascii="Times New Roman" w:hAnsi="Times New Roman"/>
          <w:b/>
          <w:bCs/>
          <w:spacing w:val="-3"/>
          <w:sz w:val="24"/>
        </w:rPr>
        <w:t>WHOLESALE POWER ADJUSTMENT CLAUSE</w:t>
      </w:r>
    </w:p>
    <w:p w14:paraId="0DB56627" w14:textId="77777777" w:rsidR="00E07CFA" w:rsidRPr="00E07CFA" w:rsidRDefault="00E07CFA" w:rsidP="00E07CFA">
      <w:pPr>
        <w:tabs>
          <w:tab w:val="center" w:pos="4680"/>
        </w:tabs>
        <w:suppressAutoHyphens/>
        <w:spacing w:line="240" w:lineRule="atLeast"/>
        <w:jc w:val="center"/>
        <w:rPr>
          <w:rFonts w:ascii="Times New Roman" w:hAnsi="Times New Roman"/>
          <w:b/>
          <w:bCs/>
          <w:spacing w:val="-3"/>
          <w:sz w:val="24"/>
        </w:rPr>
      </w:pPr>
      <w:r w:rsidRPr="00E07CFA">
        <w:rPr>
          <w:rFonts w:ascii="Times New Roman" w:hAnsi="Times New Roman"/>
          <w:b/>
          <w:bCs/>
          <w:spacing w:val="-3"/>
          <w:sz w:val="24"/>
        </w:rPr>
        <w:t>SCHEDULE "WP-12"</w:t>
      </w:r>
    </w:p>
    <w:p w14:paraId="0DB56628" w14:textId="77777777" w:rsidR="00E07CFA" w:rsidRPr="00E07CFA" w:rsidRDefault="00E07CFA" w:rsidP="00E07CFA">
      <w:pPr>
        <w:tabs>
          <w:tab w:val="left" w:pos="-720"/>
        </w:tabs>
        <w:suppressAutoHyphens/>
        <w:spacing w:line="240" w:lineRule="atLeast"/>
        <w:jc w:val="both"/>
        <w:rPr>
          <w:rFonts w:ascii="Times New Roman" w:hAnsi="Times New Roman"/>
          <w:spacing w:val="-3"/>
          <w:sz w:val="24"/>
        </w:rPr>
      </w:pPr>
    </w:p>
    <w:p w14:paraId="0DB56629" w14:textId="77777777" w:rsidR="00E07CFA" w:rsidRPr="00E07CFA" w:rsidRDefault="00E07CFA" w:rsidP="00E07CFA">
      <w:pPr>
        <w:tabs>
          <w:tab w:val="left" w:pos="-720"/>
        </w:tabs>
        <w:suppressAutoHyphens/>
        <w:spacing w:line="240" w:lineRule="atLeast"/>
        <w:jc w:val="both"/>
        <w:rPr>
          <w:rFonts w:ascii="Times New Roman" w:hAnsi="Times New Roman"/>
          <w:spacing w:val="-3"/>
          <w:sz w:val="24"/>
        </w:rPr>
      </w:pPr>
    </w:p>
    <w:p w14:paraId="0DB5662A" w14:textId="77777777" w:rsidR="00E07CFA" w:rsidRPr="00E07CFA" w:rsidRDefault="00E07CFA" w:rsidP="00E07CFA">
      <w:pPr>
        <w:tabs>
          <w:tab w:val="left" w:pos="-720"/>
        </w:tabs>
        <w:suppressAutoHyphens/>
        <w:spacing w:line="240" w:lineRule="atLeast"/>
        <w:jc w:val="both"/>
        <w:rPr>
          <w:rFonts w:ascii="Times New Roman" w:hAnsi="Times New Roman"/>
          <w:spacing w:val="-3"/>
          <w:sz w:val="24"/>
        </w:rPr>
      </w:pPr>
    </w:p>
    <w:p w14:paraId="0DB5662B" w14:textId="77777777" w:rsidR="00E07CFA" w:rsidRPr="00E07CFA" w:rsidRDefault="00E07CFA" w:rsidP="00E07CFA">
      <w:pPr>
        <w:tabs>
          <w:tab w:val="left" w:pos="-720"/>
        </w:tabs>
        <w:suppressAutoHyphens/>
        <w:spacing w:line="240" w:lineRule="atLeast"/>
        <w:jc w:val="both"/>
        <w:rPr>
          <w:rFonts w:ascii="Times New Roman" w:hAnsi="Times New Roman"/>
          <w:spacing w:val="-3"/>
          <w:sz w:val="24"/>
        </w:rPr>
      </w:pPr>
    </w:p>
    <w:p w14:paraId="0DB5662C" w14:textId="77777777" w:rsidR="00E07CFA" w:rsidRPr="00E07CFA" w:rsidRDefault="00E07CFA" w:rsidP="00E07CFA">
      <w:pPr>
        <w:tabs>
          <w:tab w:val="left" w:pos="-720"/>
        </w:tabs>
        <w:suppressAutoHyphens/>
        <w:spacing w:line="240" w:lineRule="atLeast"/>
        <w:jc w:val="both"/>
        <w:rPr>
          <w:rFonts w:ascii="Times New Roman" w:hAnsi="Times New Roman"/>
          <w:spacing w:val="-3"/>
          <w:sz w:val="24"/>
        </w:rPr>
      </w:pPr>
    </w:p>
    <w:p w14:paraId="0DB5662D" w14:textId="77777777" w:rsidR="00E07CFA" w:rsidRPr="00E07CFA" w:rsidRDefault="00E07CFA" w:rsidP="00E07CFA">
      <w:pPr>
        <w:tabs>
          <w:tab w:val="left" w:pos="-720"/>
        </w:tabs>
        <w:suppressAutoHyphens/>
        <w:spacing w:line="240" w:lineRule="atLeast"/>
        <w:jc w:val="both"/>
        <w:rPr>
          <w:rFonts w:ascii="Times New Roman" w:hAnsi="Times New Roman"/>
          <w:spacing w:val="-3"/>
          <w:sz w:val="24"/>
        </w:rPr>
      </w:pPr>
    </w:p>
    <w:p w14:paraId="0DB5662E" w14:textId="70A7DD8A" w:rsidR="00E07CFA" w:rsidRPr="00E07CFA" w:rsidRDefault="00E07CFA" w:rsidP="00E07CFA">
      <w:pPr>
        <w:tabs>
          <w:tab w:val="left" w:pos="-720"/>
        </w:tabs>
        <w:suppressAutoHyphens/>
        <w:spacing w:line="240" w:lineRule="atLeast"/>
        <w:jc w:val="both"/>
        <w:rPr>
          <w:rFonts w:ascii="Times New Roman" w:hAnsi="Times New Roman"/>
          <w:spacing w:val="-3"/>
          <w:sz w:val="24"/>
        </w:rPr>
      </w:pPr>
      <w:r w:rsidRPr="00E07CFA">
        <w:rPr>
          <w:rFonts w:ascii="Times New Roman" w:hAnsi="Times New Roman"/>
          <w:spacing w:val="-3"/>
          <w:sz w:val="24"/>
        </w:rPr>
        <w:tab/>
        <w:t>The Corporation will adjust rates as necessary to follow fluctuations related to wholesale power purchase costs</w:t>
      </w:r>
      <w:r w:rsidR="007C787A">
        <w:rPr>
          <w:rFonts w:ascii="Times New Roman" w:hAnsi="Times New Roman"/>
          <w:spacing w:val="-3"/>
          <w:sz w:val="24"/>
        </w:rPr>
        <w:t>, and other expenses</w:t>
      </w:r>
      <w:r w:rsidR="003B79BC">
        <w:rPr>
          <w:rFonts w:ascii="Times New Roman" w:hAnsi="Times New Roman"/>
          <w:spacing w:val="-3"/>
          <w:sz w:val="24"/>
        </w:rPr>
        <w:t xml:space="preserve">, in unprecedented situations that adversely impact the financial strength of the cooperative, as </w:t>
      </w:r>
      <w:r w:rsidR="008B08EF">
        <w:rPr>
          <w:rFonts w:ascii="Times New Roman" w:hAnsi="Times New Roman"/>
          <w:spacing w:val="-3"/>
          <w:sz w:val="24"/>
        </w:rPr>
        <w:t>may be determined necessary by the Board of Directors,</w:t>
      </w:r>
      <w:r w:rsidRPr="00E07CFA">
        <w:rPr>
          <w:rFonts w:ascii="Times New Roman" w:hAnsi="Times New Roman"/>
          <w:spacing w:val="-3"/>
          <w:sz w:val="24"/>
        </w:rPr>
        <w:t xml:space="preserve"> through the application of a Wholesale Power Adjustment (WPA).</w:t>
      </w:r>
    </w:p>
    <w:p w14:paraId="0DB5662F" w14:textId="77777777" w:rsidR="00E07CFA" w:rsidRPr="00E07CFA" w:rsidRDefault="00E07CFA" w:rsidP="00E07CFA">
      <w:pPr>
        <w:tabs>
          <w:tab w:val="left" w:pos="-720"/>
        </w:tabs>
        <w:suppressAutoHyphens/>
        <w:spacing w:line="240" w:lineRule="atLeast"/>
        <w:jc w:val="both"/>
        <w:rPr>
          <w:rFonts w:ascii="Times New Roman" w:hAnsi="Times New Roman"/>
          <w:spacing w:val="-3"/>
          <w:sz w:val="24"/>
        </w:rPr>
      </w:pPr>
    </w:p>
    <w:p w14:paraId="0DB56630" w14:textId="77777777" w:rsidR="00E07CFA" w:rsidRPr="00E07CFA" w:rsidRDefault="00E07CFA" w:rsidP="00E07CFA">
      <w:pPr>
        <w:tabs>
          <w:tab w:val="left" w:pos="-720"/>
        </w:tabs>
        <w:suppressAutoHyphens/>
        <w:spacing w:line="240" w:lineRule="atLeast"/>
        <w:jc w:val="both"/>
        <w:rPr>
          <w:rFonts w:ascii="Times New Roman" w:hAnsi="Times New Roman"/>
          <w:spacing w:val="-3"/>
          <w:sz w:val="24"/>
        </w:rPr>
      </w:pPr>
      <w:r w:rsidRPr="00E07CFA">
        <w:rPr>
          <w:rFonts w:ascii="Times New Roman" w:hAnsi="Times New Roman"/>
          <w:spacing w:val="-3"/>
          <w:sz w:val="24"/>
        </w:rPr>
        <w:tab/>
        <w:t>As of the effective date of this schedule, the rates of the Corporation which refer to this schedule shall be increased or decreased in an amount per kWh for each kWh of energy sold by the Corporation.</w:t>
      </w:r>
    </w:p>
    <w:p w14:paraId="0DB56631" w14:textId="77777777" w:rsidR="00E07CFA" w:rsidRPr="00E07CFA" w:rsidRDefault="00E07CFA" w:rsidP="00E07CFA">
      <w:pPr>
        <w:tabs>
          <w:tab w:val="left" w:pos="-1440"/>
          <w:tab w:val="left" w:pos="-720"/>
          <w:tab w:val="left" w:pos="0"/>
          <w:tab w:val="left" w:pos="720"/>
          <w:tab w:val="left" w:pos="1440"/>
          <w:tab w:val="left" w:pos="1800"/>
          <w:tab w:val="left" w:pos="2160"/>
        </w:tabs>
        <w:suppressAutoHyphens/>
        <w:spacing w:line="240" w:lineRule="atLeast"/>
        <w:jc w:val="both"/>
        <w:rPr>
          <w:rFonts w:ascii="Times New Roman" w:hAnsi="Times New Roman"/>
          <w:spacing w:val="-3"/>
          <w:sz w:val="24"/>
        </w:rPr>
      </w:pPr>
    </w:p>
    <w:p w14:paraId="0DB56632" w14:textId="179F84D2" w:rsidR="00E07CFA" w:rsidRPr="00E07CFA" w:rsidRDefault="00E07CFA" w:rsidP="00E07CFA">
      <w:pPr>
        <w:tabs>
          <w:tab w:val="left" w:pos="-1440"/>
          <w:tab w:val="left" w:pos="-720"/>
          <w:tab w:val="left" w:pos="0"/>
          <w:tab w:val="left" w:pos="720"/>
          <w:tab w:val="left" w:pos="1440"/>
          <w:tab w:val="left" w:pos="1800"/>
          <w:tab w:val="left" w:pos="2160"/>
        </w:tabs>
        <w:suppressAutoHyphens/>
        <w:spacing w:line="240" w:lineRule="atLeast"/>
        <w:jc w:val="both"/>
        <w:rPr>
          <w:rFonts w:ascii="Times New Roman" w:hAnsi="Times New Roman"/>
          <w:spacing w:val="-3"/>
          <w:sz w:val="24"/>
        </w:rPr>
      </w:pPr>
      <w:r w:rsidRPr="00E07CFA">
        <w:rPr>
          <w:rFonts w:ascii="Times New Roman" w:hAnsi="Times New Roman"/>
          <w:spacing w:val="-3"/>
          <w:sz w:val="24"/>
        </w:rPr>
        <w:tab/>
        <w:t>The WPA factor will remain in effect until the Board of Directors deems it necessary to change the factor in accordance with changes in wholesale power expenses.</w:t>
      </w:r>
      <w:r w:rsidR="008B08EF">
        <w:rPr>
          <w:rFonts w:ascii="Times New Roman" w:hAnsi="Times New Roman"/>
          <w:spacing w:val="-3"/>
          <w:sz w:val="24"/>
        </w:rPr>
        <w:t xml:space="preserve"> The WPA is not to be used for normal operating expenses or to augment capital spending budgets. </w:t>
      </w:r>
    </w:p>
    <w:p w14:paraId="0DB56633" w14:textId="77777777" w:rsidR="00E07CFA" w:rsidRPr="00E07CFA" w:rsidRDefault="00E07CFA" w:rsidP="00E07CFA">
      <w:pPr>
        <w:tabs>
          <w:tab w:val="left" w:pos="-1440"/>
          <w:tab w:val="left" w:pos="-720"/>
          <w:tab w:val="left" w:pos="0"/>
          <w:tab w:val="left" w:pos="720"/>
          <w:tab w:val="left" w:pos="1440"/>
          <w:tab w:val="left" w:pos="1800"/>
          <w:tab w:val="left" w:pos="2160"/>
        </w:tabs>
        <w:suppressAutoHyphens/>
        <w:spacing w:line="240" w:lineRule="atLeast"/>
        <w:jc w:val="both"/>
        <w:rPr>
          <w:rFonts w:ascii="Times New Roman" w:hAnsi="Times New Roman"/>
          <w:spacing w:val="-3"/>
          <w:sz w:val="24"/>
        </w:rPr>
      </w:pPr>
    </w:p>
    <w:p w14:paraId="0DB56634" w14:textId="77777777" w:rsidR="00E07CFA" w:rsidRPr="00E07CFA" w:rsidRDefault="00E07CFA" w:rsidP="00E07CFA">
      <w:pPr>
        <w:tabs>
          <w:tab w:val="left" w:pos="-1440"/>
          <w:tab w:val="left" w:pos="-720"/>
          <w:tab w:val="left" w:pos="0"/>
          <w:tab w:val="left" w:pos="720"/>
          <w:tab w:val="left" w:pos="1440"/>
          <w:tab w:val="left" w:pos="1800"/>
          <w:tab w:val="left" w:pos="2160"/>
        </w:tabs>
        <w:suppressAutoHyphens/>
        <w:spacing w:line="240" w:lineRule="atLeast"/>
        <w:jc w:val="both"/>
        <w:rPr>
          <w:rFonts w:ascii="Times New Roman" w:hAnsi="Times New Roman"/>
          <w:spacing w:val="-3"/>
          <w:sz w:val="24"/>
        </w:rPr>
      </w:pPr>
    </w:p>
    <w:p w14:paraId="0DB56635" w14:textId="77777777" w:rsidR="00E07CFA" w:rsidRPr="00E07CFA" w:rsidRDefault="00E07CFA" w:rsidP="00E07CFA">
      <w:pPr>
        <w:tabs>
          <w:tab w:val="left" w:pos="-1440"/>
          <w:tab w:val="left" w:pos="-720"/>
          <w:tab w:val="left" w:pos="0"/>
          <w:tab w:val="left" w:pos="720"/>
          <w:tab w:val="left" w:pos="1440"/>
          <w:tab w:val="left" w:pos="1800"/>
          <w:tab w:val="left" w:pos="2160"/>
        </w:tabs>
        <w:suppressAutoHyphens/>
        <w:spacing w:line="240" w:lineRule="atLeast"/>
        <w:jc w:val="both"/>
        <w:rPr>
          <w:rFonts w:ascii="Times New Roman" w:hAnsi="Times New Roman"/>
          <w:spacing w:val="-3"/>
          <w:sz w:val="24"/>
        </w:rPr>
      </w:pPr>
    </w:p>
    <w:p w14:paraId="0DB56636" w14:textId="77777777" w:rsidR="00E07CFA" w:rsidRPr="00E07CFA" w:rsidRDefault="00E07CFA" w:rsidP="00E07CFA">
      <w:pPr>
        <w:tabs>
          <w:tab w:val="left" w:pos="-1440"/>
          <w:tab w:val="left" w:pos="-720"/>
          <w:tab w:val="left" w:pos="0"/>
          <w:tab w:val="left" w:pos="720"/>
          <w:tab w:val="left" w:pos="1440"/>
          <w:tab w:val="left" w:pos="1800"/>
          <w:tab w:val="left" w:pos="2160"/>
        </w:tabs>
        <w:suppressAutoHyphens/>
        <w:spacing w:line="240" w:lineRule="atLeast"/>
        <w:jc w:val="both"/>
        <w:rPr>
          <w:rFonts w:ascii="Times New Roman" w:hAnsi="Times New Roman"/>
          <w:spacing w:val="-3"/>
          <w:sz w:val="24"/>
        </w:rPr>
      </w:pPr>
    </w:p>
    <w:p w14:paraId="0DB56637" w14:textId="77777777" w:rsidR="00E07CFA" w:rsidRPr="00E07CFA" w:rsidRDefault="00E07CFA" w:rsidP="00E07CFA">
      <w:pPr>
        <w:tabs>
          <w:tab w:val="left" w:pos="-1440"/>
          <w:tab w:val="left" w:pos="-720"/>
          <w:tab w:val="left" w:pos="0"/>
          <w:tab w:val="left" w:pos="720"/>
          <w:tab w:val="left" w:pos="1440"/>
          <w:tab w:val="left" w:pos="1800"/>
          <w:tab w:val="left" w:pos="2160"/>
        </w:tabs>
        <w:suppressAutoHyphens/>
        <w:spacing w:line="240" w:lineRule="atLeast"/>
        <w:jc w:val="both"/>
        <w:rPr>
          <w:rFonts w:ascii="Times New Roman" w:hAnsi="Times New Roman"/>
          <w:spacing w:val="-3"/>
          <w:sz w:val="24"/>
        </w:rPr>
      </w:pPr>
      <w:r w:rsidRPr="00E07CFA">
        <w:rPr>
          <w:rFonts w:ascii="Times New Roman" w:hAnsi="Times New Roman"/>
          <w:spacing w:val="-3"/>
          <w:sz w:val="24"/>
        </w:rPr>
        <w:t>Approved: June 2014</w:t>
      </w:r>
    </w:p>
    <w:p w14:paraId="0DB56638" w14:textId="61BC7C23" w:rsidR="00E07CFA" w:rsidRPr="00E07CFA" w:rsidRDefault="00E07CFA" w:rsidP="00E07CFA">
      <w:pPr>
        <w:tabs>
          <w:tab w:val="left" w:pos="-1440"/>
          <w:tab w:val="left" w:pos="-720"/>
          <w:tab w:val="left" w:pos="0"/>
          <w:tab w:val="left" w:pos="720"/>
          <w:tab w:val="left" w:pos="1440"/>
          <w:tab w:val="left" w:pos="1800"/>
          <w:tab w:val="left" w:pos="2160"/>
        </w:tabs>
        <w:suppressAutoHyphens/>
        <w:spacing w:line="240" w:lineRule="atLeast"/>
        <w:jc w:val="both"/>
        <w:rPr>
          <w:rFonts w:ascii="Times New Roman" w:hAnsi="Times New Roman"/>
          <w:spacing w:val="-3"/>
          <w:sz w:val="24"/>
        </w:rPr>
      </w:pPr>
      <w:r w:rsidRPr="00E07CFA">
        <w:rPr>
          <w:rFonts w:ascii="Times New Roman" w:hAnsi="Times New Roman"/>
          <w:spacing w:val="-3"/>
          <w:sz w:val="24"/>
        </w:rPr>
        <w:t xml:space="preserve">Effective: </w:t>
      </w:r>
      <w:r w:rsidR="00E57B23">
        <w:rPr>
          <w:rFonts w:ascii="Times New Roman" w:hAnsi="Times New Roman"/>
          <w:spacing w:val="-3"/>
          <w:sz w:val="24"/>
        </w:rPr>
        <w:t>January 1, 202</w:t>
      </w:r>
      <w:r w:rsidR="005062E2">
        <w:rPr>
          <w:rFonts w:ascii="Times New Roman" w:hAnsi="Times New Roman"/>
          <w:spacing w:val="-3"/>
          <w:sz w:val="24"/>
        </w:rPr>
        <w:t>5</w:t>
      </w:r>
    </w:p>
    <w:p w14:paraId="0DB56639" w14:textId="77777777" w:rsidR="004E6396" w:rsidRPr="0092225F" w:rsidRDefault="004E6396" w:rsidP="0092225F">
      <w:pPr>
        <w:jc w:val="both"/>
        <w:rPr>
          <w:b/>
          <w:bCs/>
          <w:sz w:val="24"/>
        </w:rPr>
      </w:pPr>
    </w:p>
    <w:sectPr w:rsidR="004E6396" w:rsidRPr="0092225F" w:rsidSect="0090239E">
      <w:endnotePr>
        <w:numFmt w:val="decimal"/>
      </w:endnotePr>
      <w:pgSz w:w="12240" w:h="15840" w:code="1"/>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7F608" w14:textId="77777777" w:rsidR="00E226A0" w:rsidRDefault="00E226A0" w:rsidP="00E15CE0">
      <w:r>
        <w:separator/>
      </w:r>
    </w:p>
  </w:endnote>
  <w:endnote w:type="continuationSeparator" w:id="0">
    <w:p w14:paraId="47D55796" w14:textId="77777777" w:rsidR="00E226A0" w:rsidRDefault="00E226A0" w:rsidP="00E1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6FE50D" w14:textId="77777777" w:rsidR="00E226A0" w:rsidRDefault="00E226A0" w:rsidP="00E15CE0">
      <w:r>
        <w:separator/>
      </w:r>
    </w:p>
  </w:footnote>
  <w:footnote w:type="continuationSeparator" w:id="0">
    <w:p w14:paraId="1D47E355" w14:textId="77777777" w:rsidR="00E226A0" w:rsidRDefault="00E226A0" w:rsidP="00E15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DF705E"/>
    <w:multiLevelType w:val="hybridMultilevel"/>
    <w:tmpl w:val="35A43D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77050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D76"/>
    <w:rsid w:val="00096EDB"/>
    <w:rsid w:val="000D06CF"/>
    <w:rsid w:val="000E249A"/>
    <w:rsid w:val="00125DA5"/>
    <w:rsid w:val="001645DA"/>
    <w:rsid w:val="001C21ED"/>
    <w:rsid w:val="001C7BF2"/>
    <w:rsid w:val="00393D76"/>
    <w:rsid w:val="003B79BC"/>
    <w:rsid w:val="00447C0E"/>
    <w:rsid w:val="00470642"/>
    <w:rsid w:val="004E6396"/>
    <w:rsid w:val="005062E2"/>
    <w:rsid w:val="005411EA"/>
    <w:rsid w:val="0059519A"/>
    <w:rsid w:val="00596DDB"/>
    <w:rsid w:val="005D7367"/>
    <w:rsid w:val="005F5915"/>
    <w:rsid w:val="0064093C"/>
    <w:rsid w:val="006F785A"/>
    <w:rsid w:val="00710376"/>
    <w:rsid w:val="00753D26"/>
    <w:rsid w:val="00755347"/>
    <w:rsid w:val="007818FA"/>
    <w:rsid w:val="007C5F9F"/>
    <w:rsid w:val="007C787A"/>
    <w:rsid w:val="007E06A3"/>
    <w:rsid w:val="00852772"/>
    <w:rsid w:val="00877411"/>
    <w:rsid w:val="008B08EF"/>
    <w:rsid w:val="008C1154"/>
    <w:rsid w:val="0090239E"/>
    <w:rsid w:val="009108D4"/>
    <w:rsid w:val="0092225F"/>
    <w:rsid w:val="00940B34"/>
    <w:rsid w:val="00A83620"/>
    <w:rsid w:val="00AB1E2E"/>
    <w:rsid w:val="00BB556A"/>
    <w:rsid w:val="00C56D5A"/>
    <w:rsid w:val="00DE3667"/>
    <w:rsid w:val="00E07CFA"/>
    <w:rsid w:val="00E15CE0"/>
    <w:rsid w:val="00E226A0"/>
    <w:rsid w:val="00E57B23"/>
    <w:rsid w:val="00E97B7A"/>
    <w:rsid w:val="00F1457B"/>
    <w:rsid w:val="00FD2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B56621"/>
  <w15:docId w15:val="{726A2DF1-F444-476A-97F4-A12F49DF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Times" w:hAnsi="Time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24"/>
    </w:rPr>
  </w:style>
  <w:style w:type="paragraph" w:styleId="BalloonText">
    <w:name w:val="Balloon Text"/>
    <w:basedOn w:val="Normal"/>
    <w:link w:val="BalloonTextChar"/>
    <w:rsid w:val="000D06CF"/>
    <w:rPr>
      <w:rFonts w:ascii="Tahoma" w:hAnsi="Tahoma" w:cs="Tahoma"/>
      <w:sz w:val="16"/>
      <w:szCs w:val="16"/>
    </w:rPr>
  </w:style>
  <w:style w:type="character" w:customStyle="1" w:styleId="BalloonTextChar">
    <w:name w:val="Balloon Text Char"/>
    <w:link w:val="BalloonText"/>
    <w:rsid w:val="000D06CF"/>
    <w:rPr>
      <w:rFonts w:ascii="Tahoma" w:hAnsi="Tahoma" w:cs="Tahoma"/>
      <w:sz w:val="16"/>
      <w:szCs w:val="16"/>
    </w:rPr>
  </w:style>
  <w:style w:type="paragraph" w:styleId="Header">
    <w:name w:val="header"/>
    <w:basedOn w:val="Normal"/>
    <w:link w:val="HeaderChar"/>
    <w:rsid w:val="00E15CE0"/>
    <w:pPr>
      <w:tabs>
        <w:tab w:val="center" w:pos="4320"/>
        <w:tab w:val="right" w:pos="8640"/>
      </w:tabs>
    </w:pPr>
  </w:style>
  <w:style w:type="character" w:customStyle="1" w:styleId="HeaderChar">
    <w:name w:val="Header Char"/>
    <w:link w:val="Header"/>
    <w:rsid w:val="00E15CE0"/>
    <w:rPr>
      <w:rFonts w:ascii="Times" w:hAnsi="Times"/>
      <w:szCs w:val="24"/>
    </w:rPr>
  </w:style>
  <w:style w:type="paragraph" w:styleId="Footer">
    <w:name w:val="footer"/>
    <w:basedOn w:val="Normal"/>
    <w:link w:val="FooterChar"/>
    <w:rsid w:val="00E15CE0"/>
    <w:pPr>
      <w:tabs>
        <w:tab w:val="center" w:pos="4320"/>
        <w:tab w:val="right" w:pos="8640"/>
      </w:tabs>
    </w:pPr>
  </w:style>
  <w:style w:type="character" w:customStyle="1" w:styleId="FooterChar">
    <w:name w:val="Footer Char"/>
    <w:link w:val="Footer"/>
    <w:rsid w:val="00E15CE0"/>
    <w:rPr>
      <w:rFonts w:ascii="Times" w:hAnsi="Times"/>
      <w:szCs w:val="24"/>
    </w:rPr>
  </w:style>
  <w:style w:type="paragraph" w:styleId="ListParagraph">
    <w:name w:val="List Paragraph"/>
    <w:basedOn w:val="Normal"/>
    <w:uiPriority w:val="34"/>
    <w:qFormat/>
    <w:rsid w:val="009222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ADABC6-A7B4-42D8-B06A-94797B86ED7C}"/>
</file>

<file path=customXml/itemProps2.xml><?xml version="1.0" encoding="utf-8"?>
<ds:datastoreItem xmlns:ds="http://schemas.openxmlformats.org/officeDocument/2006/customXml" ds:itemID="{68A53919-7778-4741-9B7B-E0A5BF54FE43}">
  <ds:schemaRefs>
    <ds:schemaRef ds:uri="http://schemas.microsoft.com/office/2006/documentManagement/types"/>
    <ds:schemaRef ds:uri="http://purl.org/dc/dcmitype/"/>
    <ds:schemaRef ds:uri="http://schemas.microsoft.com/office/2006/metadata/properties"/>
    <ds:schemaRef ds:uri="http://www.w3.org/XML/1998/namespace"/>
    <ds:schemaRef ds:uri="272e4c62-4503-4cae-94aa-2eb7f5069158"/>
    <ds:schemaRef ds:uri="http://schemas.microsoft.com/office/infopath/2007/PartnerControls"/>
    <ds:schemaRef ds:uri="http://purl.org/dc/elements/1.1/"/>
    <ds:schemaRef ds:uri="http://schemas.openxmlformats.org/package/2006/metadata/core-properties"/>
    <ds:schemaRef ds:uri="9435c41a-7e05-434b-b97a-e049823919b1"/>
    <ds:schemaRef ds:uri="http://purl.org/dc/terms/"/>
    <ds:schemaRef ds:uri="d60abe53-20a3-42f0-a33c-15b610c12d51"/>
  </ds:schemaRefs>
</ds:datastoreItem>
</file>

<file path=customXml/itemProps3.xml><?xml version="1.0" encoding="utf-8"?>
<ds:datastoreItem xmlns:ds="http://schemas.openxmlformats.org/officeDocument/2006/customXml" ds:itemID="{64B4CBB4-A2C5-41C3-B892-8F1515B0CA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COBB ELECTRIC MEMBERSHIP CORPORATION</vt:lpstr>
    </vt:vector>
  </TitlesOfParts>
  <Company>Information Services</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COBB ELECTRIC MEMBERSHIP CORPORATION</dc:title>
  <dc:subject/>
  <dc:creator>jimg</dc:creator>
  <cp:keywords/>
  <cp:lastModifiedBy>Quinn O'Donnell</cp:lastModifiedBy>
  <cp:revision>3</cp:revision>
  <cp:lastPrinted>2013-12-12T15:44:00Z</cp:lastPrinted>
  <dcterms:created xsi:type="dcterms:W3CDTF">2024-12-09T16:04:00Z</dcterms:created>
  <dcterms:modified xsi:type="dcterms:W3CDTF">2024-12-09T16:04:00Z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9b877225-65db-4764-8dc2-7c0c76ebfbb9</vt:lpwstr>
  </property>
  <property fmtid="{D5CDD505-2E9C-101B-9397-08002B2CF9AE}" pid="3" name="ContentTypeId">
    <vt:lpwstr>0x01010033D2D7F836B1F940B4DF7D037713976B</vt:lpwstr>
  </property>
  <property fmtid="{D5CDD505-2E9C-101B-9397-08002B2CF9AE}" pid="4" name="MediaServiceImageTags">
    <vt:lpwstr/>
  </property>
</Properties>
</file>